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pPr>
      <w:r>
        <w:rPr>
          <w:rFonts w:ascii="Arial" w:cs="Arial" w:eastAsia="Arial" w:hAnsi="Arial"/>
          <w:b/>
          <w:bCs/>
          <w:color w:val="6B7A6B"/>
          <w:sz w:val="18"/>
          <w:szCs w:val="18"/>
        </w:rPr>
        <w:t xml:space="preserve">BUSINESS PROPOSAL</w:t>
      </w:r>
    </w:p>
    <w:p>
      <w:pPr>
        <w:spacing w:after="160" w:before="0"/>
      </w:pPr>
      <w:r>
        <w:rPr>
          <w:rFonts w:ascii="Arial" w:cs="Arial" w:eastAsia="Arial" w:hAnsi="Arial"/>
          <w:b/>
          <w:bCs/>
          <w:color w:val="E8F0E8"/>
          <w:sz w:val="72"/>
          <w:szCs w:val="72"/>
        </w:rPr>
        <w:t xml:space="preserve">Mmnt Inc.</w:t>
      </w:r>
    </w:p>
    <w:p>
      <w:pPr>
        <w:spacing w:after="80" w:before="0"/>
      </w:pPr>
      <w:r>
        <w:rPr>
          <w:rFonts w:ascii="Arial" w:cs="Arial" w:eastAsia="Arial" w:hAnsi="Arial"/>
          <w:color w:val="B8C8B8"/>
          <w:sz w:val="28"/>
          <w:szCs w:val="28"/>
        </w:rPr>
        <w:t xml:space="preserve">The Infrastructure Layer for the Moment Economy</w:t>
      </w:r>
    </w:p>
    <w:p>
      <w:pPr>
        <w:spacing w:after="600" w:before="0"/>
      </w:pPr>
      <w:r>
        <w:rPr>
          <w:rFonts w:ascii="Arial" w:cs="Arial" w:eastAsia="Arial" w:hAnsi="Arial"/>
          <w:color w:val="6B7A6B"/>
          <w:sz w:val="18"/>
          <w:szCs w:val="18"/>
        </w:rPr>
        <w:t xml:space="preserve">Pre-Seed Round  ·  $1.5M  ·  2026  ·  ownthemmnt.io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CATEGORY</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STAGE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RAISE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TAM</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E8F0E8"/>
                <w:sz w:val="18"/>
                <w:szCs w:val="18"/>
              </w:rPr>
              <w:t xml:space="preserve">Live Experience
Infrastructure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Pre-Seed</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$1.5M</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$140B+</w:t>
            </w:r>
          </w:p>
        </w:tc>
      </w:tr>
    </w:tbl>
    <w:p>
      <w:pPr>
        <w:spacing w:after="400" w:before="0"/>
      </w:pPr>
      <w:r>
        <w:t xml:space="preserve"/>
      </w:r>
    </w:p>
    <w:p>
      <w:pPr>
        <w:spacing w:after="100" w:before="0"/>
      </w:pPr>
      <w:r>
        <w:rPr>
          <w:rFonts w:ascii="Arial" w:cs="Arial" w:eastAsia="Arial" w:hAnsi="Arial"/>
          <w:color w:val="B8C8B8"/>
          <w:sz w:val="20"/>
          <w:szCs w:val="20"/>
        </w:rPr>
        <w:t xml:space="preserve">This document is confidential and intended solely for authorized investors. By receiving this document, the recipient agrees to maintain strict confidentiality.</w:t>
      </w:r>
    </w:p>
    <w:p>
      <w:pPr>
        <w:spacing w:after="0" w:before="0"/>
      </w:pPr>
      <w:r>
        <w:br w:type="page"/>
      </w:r>
    </w:p>
    <w:p>
      <w:pPr>
        <w:spacing w:after="60" w:before="360"/>
      </w:pPr>
      <w:r>
        <w:rPr>
          <w:rFonts w:ascii="Arial" w:cs="Arial" w:eastAsia="Arial" w:hAnsi="Arial"/>
          <w:b/>
          <w:bCs/>
          <w:color w:val="39FF6A"/>
          <w:sz w:val="16"/>
          <w:szCs w:val="16"/>
        </w:rPr>
        <w:t xml:space="preserve">01 — EXECUTIVE SUMMARY</w:t>
      </w:r>
    </w:p>
    <w:p>
      <w:pPr>
        <w:pStyle w:val="Heading1"/>
        <w:spacing w:after="120" w:before="0"/>
      </w:pPr>
      <w:r>
        <w:rPr>
          <w:rFonts w:ascii="Arial" w:cs="Arial" w:eastAsia="Arial" w:hAnsi="Arial"/>
          <w:b/>
          <w:bCs/>
          <w:color w:val="E8F0E8"/>
          <w:sz w:val="44"/>
          <w:szCs w:val="44"/>
        </w:rPr>
        <w:t xml:space="preserve">The Moment Economy Starts Here</w:t>
      </w:r>
    </w:p>
    <w:p>
      <w:pPr>
        <w:spacing w:after="100" w:before="0"/>
      </w:pPr>
      <w:r>
        <w:rPr>
          <w:rFonts w:ascii="Arial" w:cs="Arial" w:eastAsia="Arial" w:hAnsi="Arial"/>
          <w:color w:val="B8C8B8"/>
          <w:sz w:val="20"/>
          <w:szCs w:val="20"/>
        </w:rPr>
        <w:t xml:space="preserve">Mmnt is building the first attendee-side infrastructure layer for the global live events industry. We capture, authenticate, and monetize the moment of presence — at concerts, sports, festivals, and streaming events worldwide.</w:t>
      </w:r>
    </w:p>
    <w:p>
      <w:pPr>
        <w:spacing w:after="100" w:before="0"/>
      </w:pPr>
      <w:r>
        <w:rPr>
          <w:rFonts w:ascii="Arial" w:cs="Arial" w:eastAsia="Arial" w:hAnsi="Arial"/>
          <w:color w:val="B8C8B8"/>
          <w:sz w:val="20"/>
          <w:szCs w:val="20"/>
        </w:rPr>
        <w:t xml:space="preserve">The live events market generates $140B+ annually. 4.2 billion tickets are scanned each year. The artists, venues, and promoters capture immense value. The fans — who actually show up — capture nothing. Mmnt changes that.</w:t>
      </w:r>
    </w:p>
    <w:p>
      <w:pPr>
        <w:spacing w:after="100" w:before="0"/>
      </w:pPr>
      <w:r>
        <w:t xml:space="preserve"/>
      </w:r>
    </w:p>
    <w:p>
      <w:pPr>
        <w:pStyle w:val="Heading3"/>
        <w:spacing w:after="60" w:before="180"/>
      </w:pPr>
      <w:r>
        <w:rPr>
          <w:rFonts w:ascii="Arial" w:cs="Arial" w:eastAsia="Arial" w:hAnsi="Arial"/>
          <w:b/>
          <w:bCs/>
          <w:color w:val="39FF6A"/>
          <w:sz w:val="22"/>
          <w:szCs w:val="22"/>
        </w:rPr>
        <w:t xml:space="preserve">The Opportunity</w:t>
      </w:r>
    </w:p>
    <w:p>
      <w:pPr>
        <w:spacing w:after="100" w:before="0"/>
      </w:pPr>
      <w:r>
        <w:rPr>
          <w:rFonts w:ascii="Arial" w:cs="Arial" w:eastAsia="Arial" w:hAnsi="Arial"/>
          <w:color w:val="B8C8B8"/>
          <w:sz w:val="20"/>
          <w:szCs w:val="20"/>
        </w:rPr>
        <w:t xml:space="preserve">Every major economic category starts with infrastructure. The internet needed TCP/IP. Digital payments needed Stripe. The moment economy needs Mmnt. We are building the infrastructure — the layer beneath ticketing, streaming, and fan engagement — that makes presence ownable.</w:t>
      </w:r>
    </w:p>
    <w:p>
      <w:pPr>
        <w:pBdr>
          <w:bottom w:val="single" w:color="2D7A3F" w:sz="4" w:space="1"/>
        </w:pBdr>
        <w:spacing w:after="200" w:before="200"/>
      </w:pPr>
      <w:r>
        <w:t xml:space="preserve"/>
      </w:r>
    </w:p>
    <w:p>
      <w:pPr>
        <w:pStyle w:val="Heading3"/>
        <w:spacing w:after="60" w:before="180"/>
      </w:pPr>
      <w:r>
        <w:rPr>
          <w:rFonts w:ascii="Arial" w:cs="Arial" w:eastAsia="Arial" w:hAnsi="Arial"/>
          <w:b/>
          <w:bCs/>
          <w:color w:val="39FF6A"/>
          <w:sz w:val="22"/>
          <w:szCs w:val="22"/>
        </w:rPr>
        <w:t xml:space="preserve">Mission</w:t>
      </w:r>
    </w:p>
    <w:p>
      <w:pPr>
        <w:pBdr>
          <w:left w:val="single" w:color="39FF6A" w:sz="12" w:space="8"/>
        </w:pBdr>
        <w:shd w:fill="1F241F" w:val="clear"/>
        <w:spacing w:after="200" w:before="60"/>
        <w:ind w:left="280"/>
      </w:pPr>
      <w:r>
        <w:rPr>
          <w:rFonts w:ascii="Arial" w:cs="Arial" w:eastAsia="Arial" w:hAnsi="Arial"/>
          <w:color w:val="E8F0E8"/>
          <w:sz w:val="22"/>
          <w:szCs w:val="22"/>
        </w:rPr>
        <w:t xml:space="preserve">"To build the infrastructure that makes every lived experience permanent, valuable, and ownable — starting with the moments that matter most."</w:t>
      </w:r>
    </w:p>
    <w:p>
      <w:pPr>
        <w:spacing w:after="0" w:before="0"/>
      </w:pPr>
      <w:r>
        <w:br w:type="page"/>
      </w:r>
    </w:p>
    <w:p>
      <w:pPr>
        <w:spacing w:after="60" w:before="360"/>
      </w:pPr>
      <w:r>
        <w:rPr>
          <w:rFonts w:ascii="Arial" w:cs="Arial" w:eastAsia="Arial" w:hAnsi="Arial"/>
          <w:b/>
          <w:bCs/>
          <w:color w:val="39FF6A"/>
          <w:sz w:val="16"/>
          <w:szCs w:val="16"/>
        </w:rPr>
        <w:t xml:space="preserve">02 — THE PROBLEM</w:t>
      </w:r>
    </w:p>
    <w:p>
      <w:pPr>
        <w:pStyle w:val="Heading1"/>
        <w:spacing w:after="120" w:before="0"/>
      </w:pPr>
      <w:r>
        <w:rPr>
          <w:rFonts w:ascii="Arial" w:cs="Arial" w:eastAsia="Arial" w:hAnsi="Arial"/>
          <w:b/>
          <w:bCs/>
          <w:color w:val="E8F0E8"/>
          <w:sz w:val="44"/>
          <w:szCs w:val="44"/>
        </w:rPr>
        <w:t xml:space="preserve">Presence Has No Economic Layer</w:t>
      </w:r>
    </w:p>
    <w:p>
      <w:pPr>
        <w:spacing w:after="100" w:before="0"/>
      </w:pPr>
      <w:r>
        <w:rPr>
          <w:rFonts w:ascii="Arial" w:cs="Arial" w:eastAsia="Arial" w:hAnsi="Arial"/>
          <w:color w:val="B8C8B8"/>
          <w:sz w:val="20"/>
          <w:szCs w:val="20"/>
        </w:rPr>
        <w:t xml:space="preserve">The live events industry is one of the largest and most culturally significant in the world. Yet it suffers from a fundamental structural failure: the people who generate the most cultural value — the fans who actually show up — receive none of the economic value in return.</w:t>
      </w:r>
    </w:p>
    <w:p>
      <w:pPr>
        <w:spacing w:after="100" w:before="0"/>
      </w:pPr>
      <w:r>
        <w:t xml:space="preserve"/>
      </w:r>
    </w:p>
    <w:p>
      <w:pPr>
        <w:pStyle w:val="Heading3"/>
        <w:spacing w:after="60" w:before="180"/>
      </w:pPr>
      <w:r>
        <w:rPr>
          <w:rFonts w:ascii="Arial" w:cs="Arial" w:eastAsia="Arial" w:hAnsi="Arial"/>
          <w:b/>
          <w:bCs/>
          <w:color w:val="39FF6A"/>
          <w:sz w:val="22"/>
          <w:szCs w:val="22"/>
        </w:rPr>
        <w:t xml:space="preserve">Three Root Problems</w:t>
      </w:r>
    </w:p>
    <w:p>
      <w:pPr>
        <w:pStyle w:val="ListParagraph"/>
        <w:numPr>
          <w:ilvl w:val="0"/>
          <w:numId w:val="2"/>
        </w:numPr>
        <w:spacing w:after="60" w:before="0"/>
      </w:pPr>
      <w:r>
        <w:rPr>
          <w:rFonts w:ascii="Arial" w:cs="Arial" w:eastAsia="Arial" w:hAnsi="Arial"/>
          <w:color w:val="B8C8B8"/>
          <w:sz w:val="19"/>
          <w:szCs w:val="19"/>
        </w:rPr>
        <w:t xml:space="preserve">Moments are ephemeral — there is no durable, verifiable record of attendance. The ticket stub is gone. The memory fades. The proof never existed.</w:t>
      </w:r>
    </w:p>
    <w:p>
      <w:pPr>
        <w:pStyle w:val="ListParagraph"/>
        <w:numPr>
          <w:ilvl w:val="0"/>
          <w:numId w:val="2"/>
        </w:numPr>
        <w:spacing w:after="60" w:before="0"/>
      </w:pPr>
      <w:r>
        <w:rPr>
          <w:rFonts w:ascii="Arial" w:cs="Arial" w:eastAsia="Arial" w:hAnsi="Arial"/>
          <w:color w:val="B8C8B8"/>
          <w:sz w:val="19"/>
          <w:szCs w:val="19"/>
        </w:rPr>
        <w:t xml:space="preserve">Presence has no economic value — fans spend thousands on experiences and leave with nothing lasting. Meanwhile, every other stakeholder monetizes their presence.</w:t>
      </w:r>
    </w:p>
    <w:p>
      <w:pPr>
        <w:pStyle w:val="ListParagraph"/>
        <w:numPr>
          <w:ilvl w:val="0"/>
          <w:numId w:val="2"/>
        </w:numPr>
        <w:spacing w:after="60" w:before="0"/>
      </w:pPr>
      <w:r>
        <w:rPr>
          <w:rFonts w:ascii="Arial" w:cs="Arial" w:eastAsia="Arial" w:hAnsi="Arial"/>
          <w:color w:val="B8C8B8"/>
          <w:sz w:val="19"/>
          <w:szCs w:val="19"/>
        </w:rPr>
        <w:t xml:space="preserve">Identity is shallow — social platforms track posts, credit cards track purchases, but no platform tracks where you were — in the flesh, in the moment.</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STAT</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VALUE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WHAT IT MEANS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Live Event Attendance (annual)</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4.2 Billion tickets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Every one of these is an opportunity Mmnt captures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Value Captured by Fans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FF6B6B"/>
                <w:sz w:val="18"/>
                <w:szCs w:val="18"/>
              </w:rPr>
              <w:t xml:space="preserve">$0</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Zero economic return for the person who shows up</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Global Live Events Market</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$140B+ annually</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All flowing to venues, promoters, and intermediaries</w:t>
            </w:r>
          </w:p>
        </w:tc>
      </w:tr>
    </w:tbl>
    <w:p>
      <w:pPr>
        <w:spacing w:after="0" w:before="0"/>
      </w:pPr>
      <w:r>
        <w:br w:type="page"/>
      </w:r>
    </w:p>
    <w:p>
      <w:pPr>
        <w:spacing w:after="60" w:before="360"/>
      </w:pPr>
      <w:r>
        <w:rPr>
          <w:rFonts w:ascii="Arial" w:cs="Arial" w:eastAsia="Arial" w:hAnsi="Arial"/>
          <w:b/>
          <w:bCs/>
          <w:color w:val="39FF6A"/>
          <w:sz w:val="16"/>
          <w:szCs w:val="16"/>
        </w:rPr>
        <w:t xml:space="preserve">03 — THE SOLUTION</w:t>
      </w:r>
    </w:p>
    <w:p>
      <w:pPr>
        <w:pStyle w:val="Heading1"/>
        <w:spacing w:after="120" w:before="0"/>
      </w:pPr>
      <w:r>
        <w:rPr>
          <w:rFonts w:ascii="Arial" w:cs="Arial" w:eastAsia="Arial" w:hAnsi="Arial"/>
          <w:b/>
          <w:bCs/>
          <w:color w:val="E8F0E8"/>
          <w:sz w:val="44"/>
          <w:szCs w:val="44"/>
        </w:rPr>
        <w:t xml:space="preserve">Mmnt: The Mark That Says I Was There</w:t>
      </w:r>
    </w:p>
    <w:p>
      <w:pPr>
        <w:spacing w:after="100" w:before="0"/>
      </w:pPr>
      <w:r>
        <w:rPr>
          <w:rFonts w:ascii="Arial" w:cs="Arial" w:eastAsia="Arial" w:hAnsi="Arial"/>
          <w:color w:val="B8C8B8"/>
          <w:sz w:val="20"/>
          <w:szCs w:val="20"/>
        </w:rPr>
        <w:t xml:space="preserve">Mmnt is a consumer platform and infrastructure layer that issues verified, permanent records of presence at live events. We call these records Mmnts. Each Mmnt is a timestamped digital artifact tied to a specific event, verified through ticket scan integration, and permanently associated with the user's identity.</w:t>
      </w:r>
    </w:p>
    <w:p>
      <w:pPr>
        <w:spacing w:after="100" w:before="0"/>
      </w:pPr>
      <w:r>
        <w:t xml:space="preserve"/>
      </w:r>
    </w:p>
    <w:p>
      <w:pPr>
        <w:pStyle w:val="Heading3"/>
        <w:spacing w:after="60" w:before="180"/>
      </w:pPr>
      <w:r>
        <w:rPr>
          <w:rFonts w:ascii="Arial" w:cs="Arial" w:eastAsia="Arial" w:hAnsi="Arial"/>
          <w:b/>
          <w:bCs/>
          <w:color w:val="39FF6A"/>
          <w:sz w:val="22"/>
          <w:szCs w:val="22"/>
        </w:rPr>
        <w:t xml:space="preserve">The Core Loop</w:t>
      </w:r>
    </w:p>
    <w:p>
      <w:pPr>
        <w:pStyle w:val="ListParagraph"/>
        <w:numPr>
          <w:ilvl w:val="0"/>
          <w:numId w:val="2"/>
        </w:numPr>
        <w:spacing w:after="60" w:before="0"/>
      </w:pPr>
      <w:r>
        <w:rPr>
          <w:rFonts w:ascii="Arial" w:cs="Arial" w:eastAsia="Arial" w:hAnsi="Arial"/>
          <w:color w:val="B8C8B8"/>
          <w:sz w:val="19"/>
          <w:szCs w:val="19"/>
        </w:rPr>
        <w:t xml:space="preserve">Arrive: The user arrives at a Mmnt-enabled event. Our platform detects the event via geolocation and ticketing API integration.</w:t>
      </w:r>
    </w:p>
    <w:p>
      <w:pPr>
        <w:pStyle w:val="ListParagraph"/>
        <w:numPr>
          <w:ilvl w:val="0"/>
          <w:numId w:val="2"/>
        </w:numPr>
        <w:spacing w:after="60" w:before="0"/>
      </w:pPr>
      <w:r>
        <w:rPr>
          <w:rFonts w:ascii="Arial" w:cs="Arial" w:eastAsia="Arial" w:hAnsi="Arial"/>
          <w:color w:val="B8C8B8"/>
          <w:sz w:val="19"/>
          <w:szCs w:val="19"/>
        </w:rPr>
        <w:t xml:space="preserve">Claim: One tap to claim the Mmnt. Verified, timestamped, permanent. Backed by ticket validation logic.</w:t>
      </w:r>
    </w:p>
    <w:p>
      <w:pPr>
        <w:pStyle w:val="ListParagraph"/>
        <w:numPr>
          <w:ilvl w:val="0"/>
          <w:numId w:val="2"/>
        </w:numPr>
        <w:spacing w:after="60" w:before="0"/>
      </w:pPr>
      <w:r>
        <w:rPr>
          <w:rFonts w:ascii="Arial" w:cs="Arial" w:eastAsia="Arial" w:hAnsi="Arial"/>
          <w:color w:val="B8C8B8"/>
          <w:sz w:val="19"/>
          <w:szCs w:val="19"/>
        </w:rPr>
        <w:t xml:space="preserve">Collect: Mmnts accumulate into a living collection — a visual timeline of everywhere the user has been, sortable by artist, city, year, or rarity.</w:t>
      </w:r>
    </w:p>
    <w:p>
      <w:pPr>
        <w:pStyle w:val="ListParagraph"/>
        <w:numPr>
          <w:ilvl w:val="0"/>
          <w:numId w:val="2"/>
        </w:numPr>
        <w:spacing w:after="60" w:before="0"/>
      </w:pPr>
      <w:r>
        <w:rPr>
          <w:rFonts w:ascii="Arial" w:cs="Arial" w:eastAsia="Arial" w:hAnsi="Arial"/>
          <w:color w:val="B8C8B8"/>
          <w:sz w:val="19"/>
          <w:szCs w:val="19"/>
        </w:rPr>
        <w:t xml:space="preserve">Own: Each Mmnt carries a rarity score based on total attendance, artist touring frequency, and platform density. Rare moments get marked. Early attendees are rewarded.</w:t>
      </w:r>
    </w:p>
    <w:p>
      <w:pPr>
        <w:spacing w:after="100" w:before="0"/>
      </w:pPr>
      <w:r>
        <w:t xml:space="preserve"/>
      </w:r>
    </w:p>
    <w:p>
      <w:pPr>
        <w:pStyle w:val="Heading3"/>
        <w:spacing w:after="60" w:before="180"/>
      </w:pPr>
      <w:r>
        <w:rPr>
          <w:rFonts w:ascii="Arial" w:cs="Arial" w:eastAsia="Arial" w:hAnsi="Arial"/>
          <w:b/>
          <w:bCs/>
          <w:color w:val="39FF6A"/>
          <w:sz w:val="22"/>
          <w:szCs w:val="22"/>
        </w:rPr>
        <w:t xml:space="preserve">What Makes Mmnt Different</w:t>
      </w:r>
    </w:p>
    <w:p>
      <w:pPr>
        <w:spacing w:after="100" w:before="0"/>
      </w:pPr>
      <w:r>
        <w:rPr>
          <w:rFonts w:ascii="Arial" w:cs="Arial" w:eastAsia="Arial" w:hAnsi="Arial"/>
          <w:color w:val="B8C8B8"/>
          <w:sz w:val="20"/>
          <w:szCs w:val="20"/>
        </w:rPr>
        <w:t xml:space="preserve">Mmnt is the only platform that combines verified real-world presence with a durable digital artifact and an economic model that returns value to the attendee. It is not a ticketing company, not an NFT platform, and not a social network. It is infrastructure — the layer beneath all of them.</w:t>
      </w:r>
    </w:p>
    <w:p>
      <w:pPr>
        <w:spacing w:after="100" w:before="0"/>
      </w:pPr>
      <w:r>
        <w:t xml:space="preserve"/>
      </w:r>
    </w:p>
    <w:p>
      <w:pPr>
        <w:pStyle w:val="Heading3"/>
        <w:spacing w:after="60" w:before="180"/>
      </w:pPr>
      <w:r>
        <w:rPr>
          <w:rFonts w:ascii="Arial" w:cs="Arial" w:eastAsia="Arial" w:hAnsi="Arial"/>
          <w:b/>
          <w:bCs/>
          <w:color w:val="39FF6A"/>
          <w:sz w:val="22"/>
          <w:szCs w:val="22"/>
        </w:rPr>
        <w:t xml:space="preserve">Physical + Digital Presence</w:t>
      </w:r>
    </w:p>
    <w:p>
      <w:pPr>
        <w:spacing w:after="100" w:before="0"/>
      </w:pPr>
      <w:r>
        <w:rPr>
          <w:rFonts w:ascii="Arial" w:cs="Arial" w:eastAsia="Arial" w:hAnsi="Arial"/>
          <w:color w:val="B8C8B8"/>
          <w:sz w:val="20"/>
          <w:szCs w:val="20"/>
        </w:rPr>
        <w:t xml:space="preserve">Mmnt's long-term architecture captures both physical attendance and verified virtual presence. A fan streaming a sold-out show, watching a championship live, or tuned in at the moment a record drops — all were present in a meaningful way. Mmnt makes that real, extending the addressable market beyond physical events to encompass the entire global live experience ecosystem.</w:t>
      </w:r>
    </w:p>
    <w:p>
      <w:pPr>
        <w:spacing w:after="0" w:before="0"/>
      </w:pPr>
      <w:r>
        <w:br w:type="page"/>
      </w:r>
    </w:p>
    <w:p>
      <w:pPr>
        <w:spacing w:after="60" w:before="360"/>
      </w:pPr>
      <w:r>
        <w:rPr>
          <w:rFonts w:ascii="Arial" w:cs="Arial" w:eastAsia="Arial" w:hAnsi="Arial"/>
          <w:b/>
          <w:bCs/>
          <w:color w:val="39FF6A"/>
          <w:sz w:val="16"/>
          <w:szCs w:val="16"/>
        </w:rPr>
        <w:t xml:space="preserve">04 — MARKET OPPORTUNITY</w:t>
      </w:r>
    </w:p>
    <w:p>
      <w:pPr>
        <w:pStyle w:val="Heading1"/>
        <w:spacing w:after="120" w:before="0"/>
      </w:pPr>
      <w:r>
        <w:rPr>
          <w:rFonts w:ascii="Arial" w:cs="Arial" w:eastAsia="Arial" w:hAnsi="Arial"/>
          <w:b/>
          <w:bCs/>
          <w:color w:val="E8F0E8"/>
          <w:sz w:val="44"/>
          <w:szCs w:val="44"/>
        </w:rPr>
        <w:t xml:space="preserve">$140B Market. Zero Attendee-Side Infrastructure.</w:t>
      </w:r>
    </w:p>
    <w:p>
      <w:pPr>
        <w:spacing w:after="100" w:before="0"/>
      </w:pPr>
      <w:r>
        <w:rPr>
          <w:rFonts w:ascii="Arial" w:cs="Arial" w:eastAsia="Arial" w:hAnsi="Arial"/>
          <w:color w:val="B8C8B8"/>
          <w:sz w:val="20"/>
          <w:szCs w:val="20"/>
        </w:rPr>
        <w:t xml:space="preserve">The global live events industry is one of the largest and fastest-growing entertainment sectors. It spans music, sports, festivals, theater, comedy, and cultural events across every major market in the world. No company has yet built the infrastructure layer that gives the audience a stake in what they're witnessing.</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SEGMENT</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DESCRIPTION</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TAM — $140B+</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Total global live events market including music, sports, festivals, theater, and comedy. Growing at 18% CAGR.</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SAM — $28B</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Digital-forward fan economy: tech-enabled fans aged 18-35 in US, EU, and major global markets who already engage with digital fan products.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SOM Year 1 — $2.8M</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1% SAM penetration via early adopter launch in NYC and LA. Achieved through closed beta with 500 founding members.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SOM Year 3 — $280M</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10% SAM penetration via multi-market expansion and enterprise API deals. Assumes public launch in Q2 2027.</w:t>
            </w:r>
          </w:p>
        </w:tc>
      </w:tr>
    </w:tbl>
    <w:p>
      <w:pPr>
        <w:spacing w:after="200" w:before="0"/>
      </w:pPr>
      <w:r>
        <w:t xml:space="preserve"/>
      </w:r>
    </w:p>
    <w:p>
      <w:pPr>
        <w:pStyle w:val="Heading3"/>
        <w:spacing w:after="60" w:before="180"/>
      </w:pPr>
      <w:r>
        <w:rPr>
          <w:rFonts w:ascii="Arial" w:cs="Arial" w:eastAsia="Arial" w:hAnsi="Arial"/>
          <w:b/>
          <w:bCs/>
          <w:color w:val="39FF6A"/>
          <w:sz w:val="22"/>
          <w:szCs w:val="22"/>
        </w:rPr>
        <w:t xml:space="preserve">The Convergence: Streaming + Live</w:t>
      </w:r>
    </w:p>
    <w:p>
      <w:pPr>
        <w:spacing w:after="100" w:before="0"/>
      </w:pPr>
      <w:r>
        <w:rPr>
          <w:rFonts w:ascii="Arial" w:cs="Arial" w:eastAsia="Arial" w:hAnsi="Arial"/>
          <w:color w:val="B8C8B8"/>
          <w:sz w:val="20"/>
          <w:szCs w:val="20"/>
        </w:rPr>
        <w:t xml:space="preserve">We are at a unique moment of convergence. The streaming economy has fragmented media attention across 250+ platforms — yet live events have never been more culturally significant. Real-time, irreplaceable presence is the one thing streaming cannot replicate. Mmnt sits at the intersection: building the infrastructure for presence in both physical and digital contexts. Every streaming platform becomes a potential partner, not a competitor.</w:t>
      </w:r>
    </w:p>
    <w:p>
      <w:pPr>
        <w:spacing w:after="0" w:before="0"/>
      </w:pPr>
      <w:r>
        <w:br w:type="page"/>
      </w:r>
    </w:p>
    <w:p>
      <w:pPr>
        <w:spacing w:after="60" w:before="360"/>
      </w:pPr>
      <w:r>
        <w:rPr>
          <w:rFonts w:ascii="Arial" w:cs="Arial" w:eastAsia="Arial" w:hAnsi="Arial"/>
          <w:b/>
          <w:bCs/>
          <w:color w:val="39FF6A"/>
          <w:sz w:val="16"/>
          <w:szCs w:val="16"/>
        </w:rPr>
        <w:t xml:space="preserve">05 — BUSINESS MODEL</w:t>
      </w:r>
    </w:p>
    <w:p>
      <w:pPr>
        <w:pStyle w:val="Heading1"/>
        <w:spacing w:after="120" w:before="0"/>
      </w:pPr>
      <w:r>
        <w:rPr>
          <w:rFonts w:ascii="Arial" w:cs="Arial" w:eastAsia="Arial" w:hAnsi="Arial"/>
          <w:b/>
          <w:bCs/>
          <w:color w:val="E8F0E8"/>
          <w:sz w:val="44"/>
          <w:szCs w:val="44"/>
        </w:rPr>
        <w:t xml:space="preserve">Four Revenue Streams. One Platform.</w:t>
      </w:r>
    </w:p>
    <w:p>
      <w:pPr>
        <w:spacing w:after="100" w:before="0"/>
      </w:pPr>
      <w:r>
        <w:rPr>
          <w:rFonts w:ascii="Arial" w:cs="Arial" w:eastAsia="Arial" w:hAnsi="Arial"/>
          <w:color w:val="B8C8B8"/>
          <w:sz w:val="20"/>
          <w:szCs w:val="20"/>
        </w:rPr>
        <w:t xml:space="preserve">Mmnt's revenue model is designed to expand in lock-step with platform growth — starting with high-engagement consumer products, then expanding to high-margin enterprise contracts and brand partnerships.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1800"/>
        <w:gridCol w:w="356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STREAM</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MODEL</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MARGIN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YR 3 ARR</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Mmnt Pass (Subscription)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$9.99/month consumer</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~85%</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$36M</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Moment Marketplace (Fees)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5% of secondary GMV</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~95%</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$12M</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Enterprise API (B2B SaaS)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$25K-$200K ACV per client</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~75%</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$18M</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Brand Integrations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$15-50K per campaign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~70%</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$8M</w:t>
            </w:r>
          </w:p>
        </w:tc>
      </w:tr>
      <w:tr>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TOTAL</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Blended ~82% gross margin</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~82%</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$74M</w:t>
            </w:r>
          </w:p>
        </w:tc>
      </w:tr>
    </w:tbl>
    <w:p>
      <w:pPr>
        <w:spacing w:after="0" w:before="0"/>
      </w:pPr>
      <w:r>
        <w:br w:type="page"/>
      </w:r>
    </w:p>
    <w:p>
      <w:pPr>
        <w:spacing w:after="60" w:before="360"/>
      </w:pPr>
      <w:r>
        <w:rPr>
          <w:rFonts w:ascii="Arial" w:cs="Arial" w:eastAsia="Arial" w:hAnsi="Arial"/>
          <w:b/>
          <w:bCs/>
          <w:color w:val="39FF6A"/>
          <w:sz w:val="16"/>
          <w:szCs w:val="16"/>
        </w:rPr>
        <w:t xml:space="preserve">06 — ROADMAP &amp; MILESTONES</w:t>
      </w:r>
    </w:p>
    <w:p>
      <w:pPr>
        <w:pStyle w:val="Heading1"/>
        <w:spacing w:after="120" w:before="0"/>
      </w:pPr>
      <w:r>
        <w:rPr>
          <w:rFonts w:ascii="Arial" w:cs="Arial" w:eastAsia="Arial" w:hAnsi="Arial"/>
          <w:b/>
          <w:bCs/>
          <w:color w:val="E8F0E8"/>
          <w:sz w:val="44"/>
          <w:szCs w:val="44"/>
        </w:rPr>
        <w:t xml:space="preserve">From MVP to the Moment Economy</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PHASE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MILESTONES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2026 — Foundation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Launch closed beta with 500 founding members in NYC + LA. Issue first 100K verified Mmnts. Sign 3 venue partners. Achieve 40%+ 30-day retention. Raise Series A ($12M) in Q4.</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2027 — Scale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Open platform to all users. Launch Moment Marketplace (V1). Introduce Mmnt Pass subscription. 15 cities. 500K+ active collectors. $16M ARR.</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2028 — Platform</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Launch Enterprise API for venues, promoters, and brands. First international expansion (London, Amsterdam, Seoul). 2M+ collectors. $74M ARR. Series B ($50M).</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2029-2031 — Ownership Era</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Moments become programmable assets. Moment-gated experiences. Identity standard adopted by major live event infrastructure partners. $500M ARR.</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2031-2036 — Moment Economy</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Full realization: moment-backed financial products, cultural index, global presence protocol. 1B+ Mmnts issued. IPO path. $2B+ ARR target.</w:t>
            </w:r>
          </w:p>
        </w:tc>
      </w:tr>
    </w:tbl>
    <w:p>
      <w:pPr>
        <w:spacing w:after="0" w:before="0"/>
      </w:pPr>
      <w:r>
        <w:br w:type="page"/>
      </w:r>
    </w:p>
    <w:p>
      <w:pPr>
        <w:spacing w:after="60" w:before="360"/>
      </w:pPr>
      <w:r>
        <w:rPr>
          <w:rFonts w:ascii="Arial" w:cs="Arial" w:eastAsia="Arial" w:hAnsi="Arial"/>
          <w:b/>
          <w:bCs/>
          <w:color w:val="39FF6A"/>
          <w:sz w:val="16"/>
          <w:szCs w:val="16"/>
        </w:rPr>
        <w:t xml:space="preserve">07 — COMPETITIVE POSITIONING</w:t>
      </w:r>
    </w:p>
    <w:p>
      <w:pPr>
        <w:pStyle w:val="Heading1"/>
        <w:spacing w:after="120" w:before="0"/>
      </w:pPr>
      <w:r>
        <w:rPr>
          <w:rFonts w:ascii="Arial" w:cs="Arial" w:eastAsia="Arial" w:hAnsi="Arial"/>
          <w:b/>
          <w:bCs/>
          <w:color w:val="E8F0E8"/>
          <w:sz w:val="44"/>
          <w:szCs w:val="44"/>
        </w:rPr>
        <w:t xml:space="preserve">We Are the Layer Everyone Else Is Missing</w:t>
      </w:r>
    </w:p>
    <w:p>
      <w:pPr>
        <w:spacing w:after="100" w:before="0"/>
      </w:pPr>
      <w:r>
        <w:rPr>
          <w:rFonts w:ascii="Arial" w:cs="Arial" w:eastAsia="Arial" w:hAnsi="Arial"/>
          <w:color w:val="B8C8B8"/>
          <w:sz w:val="20"/>
          <w:szCs w:val="20"/>
        </w:rPr>
        <w:t xml:space="preserve">Mmnt does not compete in an existing category — it creates a new one. Every adjacent player addresses a different problem, leaving the attendee-side infrastructure opportunity wide open.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536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PLAYER</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CATEGORY</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WHAT MMNT DOES THAT THEY DON'T</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Ticketmaster / Live Nation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Distribution</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Return value to attendees. Issue permanent presence records.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Twitch / YouTube Live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Live Streaming</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Give viewers ownership. Create a durable presence identity. Build a moment economy.</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Spotify / Apple Music Live</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Music Streaming</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Credential fans as witnesses. Issue proof of listening at culturally significant moments.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POAP / Dapper Labs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Crypto / NFTs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Scale to mainstream users. Tie to verified real-world attendance. Build a sustainable economic model.</w:t>
            </w:r>
          </w:p>
        </w:tc>
      </w:tr>
      <w:tr>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Mmnt</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val="false"/>
                <w:bCs w:val="false"/>
                <w:color w:val="39FF6A"/>
                <w:sz w:val="18"/>
                <w:szCs w:val="18"/>
              </w:rPr>
              <w:t xml:space="preserve">Experience Infrastructure</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All of the above. The layer none of them have built.</w:t>
            </w:r>
          </w:p>
        </w:tc>
      </w:tr>
    </w:tbl>
    <w:p>
      <w:pPr>
        <w:spacing w:after="0" w:before="0"/>
      </w:pPr>
      <w:r>
        <w:br w:type="page"/>
      </w:r>
    </w:p>
    <w:p>
      <w:pPr>
        <w:spacing w:after="60" w:before="360"/>
      </w:pPr>
      <w:r>
        <w:rPr>
          <w:rFonts w:ascii="Arial" w:cs="Arial" w:eastAsia="Arial" w:hAnsi="Arial"/>
          <w:b/>
          <w:bCs/>
          <w:color w:val="39FF6A"/>
          <w:sz w:val="16"/>
          <w:szCs w:val="16"/>
        </w:rPr>
        <w:t xml:space="preserve">08 — THE ASK</w:t>
      </w:r>
    </w:p>
    <w:p>
      <w:pPr>
        <w:pStyle w:val="Heading1"/>
        <w:spacing w:after="120" w:before="0"/>
      </w:pPr>
      <w:r>
        <w:rPr>
          <w:rFonts w:ascii="Arial" w:cs="Arial" w:eastAsia="Arial" w:hAnsi="Arial"/>
          <w:b/>
          <w:bCs/>
          <w:color w:val="E8F0E8"/>
          <w:sz w:val="44"/>
          <w:szCs w:val="44"/>
        </w:rPr>
        <w:t xml:space="preserve">$1.5M Pre-Seed Round</w:t>
      </w:r>
    </w:p>
    <w:p>
      <w:pPr>
        <w:spacing w:after="100" w:before="0"/>
      </w:pPr>
      <w:r>
        <w:rPr>
          <w:rFonts w:ascii="Arial" w:cs="Arial" w:eastAsia="Arial" w:hAnsi="Arial"/>
          <w:color w:val="B8C8B8"/>
          <w:sz w:val="20"/>
          <w:szCs w:val="20"/>
        </w:rPr>
        <w:t xml:space="preserve">We are raising $1.5M to build the MVP, validate the core loop, and launch the founding member beta in two markets. This round sets us up for a Series A in Q4 2026 at a projected $48M valuation.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6160"/>
      </w:tblGrid>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CATEGORY</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AMOUNT</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6B7A6B"/>
                <w:sz w:val="16"/>
                <w:szCs w:val="16"/>
              </w:rPr>
              <w:t xml:space="preserve">DELIVERABLE</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Product &amp; Engineering</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$600K (40%)</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iOS app V1, event detection engine, moment issuance, collection UI, rarity scoring</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Go-to-Market &amp; Launch</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$375K (25%)</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Founding member campaign, NYC + LA launch, PR, influencer seeding, initial partnerships</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Team &amp; Operations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$300K (20%)</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CTO hire, Head of Growth hire, legal entity, G&amp;A</w:t>
            </w:r>
          </w:p>
        </w:tc>
      </w:tr>
      <w:tr>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E8F0E8"/>
                <w:sz w:val="18"/>
                <w:szCs w:val="18"/>
              </w:rPr>
              <w:t xml:space="preserve">Venue &amp; Partner Deals</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$225K (15%)</w:t>
            </w:r>
          </w:p>
        </w:tc>
        <w:tc>
          <w:tcPr>
            <w:tcBorders>
              <w:top w:val="single" w:color="2A362A" w:sz="1"/>
              <w:left w:val="single" w:color="2A362A" w:sz="1"/>
              <w:bottom w:val="single" w:color="2A362A" w:sz="1"/>
              <w:right w:val="single" w:color="2A362A" w:sz="1"/>
            </w:tcBorders>
            <w:shd w:fill="1A1E1A" w:val="clear"/>
            <w:tcMar>
              <w:top w:type="dxa" w:w="80"/>
              <w:left w:type="dxa" w:w="120"/>
              <w:bottom w:type="dxa" w:w="80"/>
              <w:right w:type="dxa" w:w="120"/>
            </w:tcMar>
            <w:vAlign w:val="center"/>
          </w:tcPr>
          <w:p>
            <w:pPr>
              <w:jc w:val="left"/>
            </w:pPr>
            <w:r>
              <w:rPr>
                <w:rFonts w:ascii="Arial" w:cs="Arial" w:eastAsia="Arial" w:hAnsi="Arial"/>
                <w:b w:val="false"/>
                <w:bCs w:val="false"/>
                <w:color w:val="B8C8B8"/>
                <w:sz w:val="18"/>
                <w:szCs w:val="18"/>
              </w:rPr>
              <w:t xml:space="preserve">3 venue partnership agreements, ticketing API integrations, pilot programs</w:t>
            </w:r>
          </w:p>
        </w:tc>
      </w:tr>
      <w:tr>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TOTAL</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39FF6A"/>
                <w:sz w:val="18"/>
                <w:szCs w:val="18"/>
              </w:rPr>
              <w:t xml:space="preserve">$1.5M</w:t>
            </w:r>
          </w:p>
        </w:tc>
        <w:tc>
          <w:tcPr>
            <w:tcBorders>
              <w:top w:val="single" w:color="2A362A" w:sz="1"/>
              <w:left w:val="single" w:color="2A362A" w:sz="1"/>
              <w:bottom w:val="single" w:color="2A362A" w:sz="1"/>
              <w:right w:val="single" w:color="2A362A" w:sz="1"/>
            </w:tcBorders>
            <w:shd w:fill="1F241F" w:val="clear"/>
            <w:tcMar>
              <w:top w:type="dxa" w:w="80"/>
              <w:left w:type="dxa" w:w="120"/>
              <w:bottom w:type="dxa" w:w="80"/>
              <w:right w:type="dxa" w:w="120"/>
            </w:tcMar>
            <w:vAlign w:val="center"/>
          </w:tcPr>
          <w:p>
            <w:pPr>
              <w:jc w:val="left"/>
            </w:pPr>
            <w:r>
              <w:rPr>
                <w:rFonts w:ascii="Arial" w:cs="Arial" w:eastAsia="Arial" w:hAnsi="Arial"/>
                <w:b/>
                <w:bCs/>
                <w:color w:val="E8F0E8"/>
                <w:sz w:val="18"/>
                <w:szCs w:val="18"/>
              </w:rPr>
              <w:t xml:space="preserve">18-month runway to Series A milestones</w:t>
            </w:r>
          </w:p>
        </w:tc>
      </w:tr>
    </w:tbl>
    <w:p>
      <w:pPr>
        <w:spacing w:after="200" w:before="0"/>
      </w:pPr>
      <w:r>
        <w:t xml:space="preserve"/>
      </w:r>
    </w:p>
    <w:p>
      <w:pPr>
        <w:pStyle w:val="Heading3"/>
        <w:spacing w:after="60" w:before="180"/>
      </w:pPr>
      <w:r>
        <w:rPr>
          <w:rFonts w:ascii="Arial" w:cs="Arial" w:eastAsia="Arial" w:hAnsi="Arial"/>
          <w:b/>
          <w:bCs/>
          <w:color w:val="39FF6A"/>
          <w:sz w:val="22"/>
          <w:szCs w:val="22"/>
        </w:rPr>
        <w:t xml:space="preserve">Series A Setup</w:t>
      </w:r>
    </w:p>
    <w:p>
      <w:pPr>
        <w:spacing w:after="100" w:before="0"/>
      </w:pPr>
      <w:r>
        <w:rPr>
          <w:rFonts w:ascii="Arial" w:cs="Arial" w:eastAsia="Arial" w:hAnsi="Arial"/>
          <w:color w:val="B8C8B8"/>
          <w:sz w:val="20"/>
          <w:szCs w:val="20"/>
        </w:rPr>
        <w:t xml:space="preserve">The pre-seed funds Mmnt through beta validation. We go into the Series A with: 100K+ verified Mmnts issued, 500 active founding members, 40%+ 30-day retention, 3 signed venue partners, and clear product-market fit signals. At that point, we raise $12M at a projected $48M valuation to open the platform publicly and launch the Moment Marketplace.</w:t>
      </w:r>
    </w:p>
    <w:p>
      <w:pPr>
        <w:spacing w:after="0" w:before="0"/>
      </w:pPr>
      <w:r>
        <w:br w:type="page"/>
      </w:r>
    </w:p>
    <w:p>
      <w:pPr>
        <w:spacing w:after="60" w:before="360"/>
      </w:pPr>
      <w:r>
        <w:rPr>
          <w:rFonts w:ascii="Arial" w:cs="Arial" w:eastAsia="Arial" w:hAnsi="Arial"/>
          <w:b/>
          <w:bCs/>
          <w:color w:val="39FF6A"/>
          <w:sz w:val="16"/>
          <w:szCs w:val="16"/>
        </w:rPr>
        <w:t xml:space="preserve">09 — WHY INVEST NOW</w:t>
      </w:r>
    </w:p>
    <w:p>
      <w:pPr>
        <w:pStyle w:val="Heading1"/>
        <w:spacing w:after="120" w:before="0"/>
      </w:pPr>
      <w:r>
        <w:rPr>
          <w:rFonts w:ascii="Arial" w:cs="Arial" w:eastAsia="Arial" w:hAnsi="Arial"/>
          <w:b/>
          <w:bCs/>
          <w:color w:val="E8F0E8"/>
          <w:sz w:val="44"/>
          <w:szCs w:val="44"/>
        </w:rPr>
        <w:t xml:space="preserve">The Window Is Now</w:t>
      </w:r>
    </w:p>
    <w:p>
      <w:pPr>
        <w:spacing w:after="100" w:before="0"/>
      </w:pPr>
      <w:r>
        <w:rPr>
          <w:rFonts w:ascii="Arial" w:cs="Arial" w:eastAsia="Arial" w:hAnsi="Arial"/>
          <w:color w:val="B8C8B8"/>
          <w:sz w:val="20"/>
          <w:szCs w:val="20"/>
        </w:rPr>
        <w:t xml:space="preserve">Category creation is the highest-return investment in venture. The company that builds the infrastructure for a new economic era owns that era. The moment economy is coming. The only question is who builds it first.</w:t>
      </w:r>
    </w:p>
    <w:p>
      <w:pPr>
        <w:spacing w:after="100" w:before="0"/>
      </w:pPr>
      <w:r>
        <w:t xml:space="preserve"/>
      </w:r>
    </w:p>
    <w:p>
      <w:pPr>
        <w:pStyle w:val="ListParagraph"/>
        <w:numPr>
          <w:ilvl w:val="0"/>
          <w:numId w:val="2"/>
        </w:numPr>
        <w:spacing w:after="60" w:before="0"/>
      </w:pPr>
      <w:r>
        <w:rPr>
          <w:rFonts w:ascii="Arial" w:cs="Arial" w:eastAsia="Arial" w:hAnsi="Arial"/>
          <w:color w:val="B8C8B8"/>
          <w:sz w:val="19"/>
          <w:szCs w:val="19"/>
        </w:rPr>
        <w:t xml:space="preserve">Live events demand is at record highs. The cultural and commercial signals are converging.</w:t>
      </w:r>
    </w:p>
    <w:p>
      <w:pPr>
        <w:pStyle w:val="ListParagraph"/>
        <w:numPr>
          <w:ilvl w:val="0"/>
          <w:numId w:val="2"/>
        </w:numPr>
        <w:spacing w:after="60" w:before="0"/>
      </w:pPr>
      <w:r>
        <w:rPr>
          <w:rFonts w:ascii="Arial" w:cs="Arial" w:eastAsia="Arial" w:hAnsi="Arial"/>
          <w:color w:val="B8C8B8"/>
          <w:sz w:val="19"/>
          <w:szCs w:val="19"/>
        </w:rPr>
        <w:t xml:space="preserve">Consumer appetite for digital ownership is validated. The NFT era proved demand; it failed on execution. Mmnt delivers both.</w:t>
      </w:r>
    </w:p>
    <w:p>
      <w:pPr>
        <w:pStyle w:val="ListParagraph"/>
        <w:numPr>
          <w:ilvl w:val="0"/>
          <w:numId w:val="2"/>
        </w:numPr>
        <w:spacing w:after="60" w:before="0"/>
      </w:pPr>
      <w:r>
        <w:rPr>
          <w:rFonts w:ascii="Arial" w:cs="Arial" w:eastAsia="Arial" w:hAnsi="Arial"/>
          <w:color w:val="B8C8B8"/>
          <w:sz w:val="19"/>
          <w:szCs w:val="19"/>
        </w:rPr>
        <w:t xml:space="preserve">The infrastructure to support this product finally exists. Modern ticketing APIs, consumer smartphones, and scalable cloud infrastructure make this possible today.</w:t>
      </w:r>
    </w:p>
    <w:p>
      <w:pPr>
        <w:pStyle w:val="ListParagraph"/>
        <w:numPr>
          <w:ilvl w:val="0"/>
          <w:numId w:val="2"/>
        </w:numPr>
        <w:spacing w:after="60" w:before="0"/>
      </w:pPr>
      <w:r>
        <w:rPr>
          <w:rFonts w:ascii="Arial" w:cs="Arial" w:eastAsia="Arial" w:hAnsi="Arial"/>
          <w:color w:val="B8C8B8"/>
          <w:sz w:val="19"/>
          <w:szCs w:val="19"/>
        </w:rPr>
        <w:t xml:space="preserve">2,800+ organic waitlist signups with zero paid marketing. The demand signal is real and unprompted.</w:t>
      </w:r>
    </w:p>
    <w:p>
      <w:pPr>
        <w:pStyle w:val="ListParagraph"/>
        <w:numPr>
          <w:ilvl w:val="0"/>
          <w:numId w:val="2"/>
        </w:numPr>
        <w:spacing w:after="60" w:before="0"/>
      </w:pPr>
      <w:r>
        <w:rPr>
          <w:rFonts w:ascii="Arial" w:cs="Arial" w:eastAsia="Arial" w:hAnsi="Arial"/>
          <w:color w:val="B8C8B8"/>
          <w:sz w:val="19"/>
          <w:szCs w:val="19"/>
        </w:rPr>
        <w:t xml:space="preserve">No direct competitor in the attendee-side infrastructure space. The window is open — but not forever.</w:t>
      </w:r>
    </w:p>
    <w:p>
      <w:pPr>
        <w:spacing w:after="200" w:before="0"/>
      </w:pPr>
      <w:r>
        <w:t xml:space="preserve"/>
      </w:r>
    </w:p>
    <w:p>
      <w:pPr>
        <w:pBdr>
          <w:bottom w:val="single" w:color="2D7A3F" w:sz="4" w:space="1"/>
        </w:pBdr>
        <w:spacing w:after="200" w:before="200"/>
      </w:pPr>
      <w:r>
        <w:t xml:space="preserve"/>
      </w:r>
    </w:p>
    <w:p>
      <w:pPr>
        <w:spacing w:after="100" w:before="0"/>
      </w:pPr>
      <w:r>
        <w:t xml:space="preserve"/>
      </w:r>
    </w:p>
    <w:p>
      <w:pPr>
        <w:spacing w:after="80" w:before="120"/>
      </w:pPr>
      <w:r>
        <w:rPr>
          <w:rFonts w:ascii="Arial" w:cs="Arial" w:eastAsia="Arial" w:hAnsi="Arial"/>
          <w:color w:val="B8C8B8"/>
          <w:sz w:val="20"/>
          <w:szCs w:val="20"/>
        </w:rPr>
        <w:t xml:space="preserve">To discuss this opportunity or request additional materials:</w:t>
      </w:r>
    </w:p>
    <w:p>
      <w:pPr>
        <w:spacing w:after="60" w:before="0"/>
      </w:pPr>
      <w:r>
        <w:rPr>
          <w:rFonts w:ascii="Arial" w:cs="Arial" w:eastAsia="Arial" w:hAnsi="Arial"/>
          <w:b/>
          <w:bCs/>
          <w:color w:val="39FF6A"/>
          <w:sz w:val="28"/>
          <w:szCs w:val="28"/>
        </w:rPr>
        <w:t xml:space="preserve">investors@ownthemmnt.io</w:t>
      </w:r>
    </w:p>
    <w:p>
      <w:pPr>
        <w:spacing w:after="80" w:before="0"/>
      </w:pPr>
      <w:r>
        <w:rPr>
          <w:rFonts w:ascii="Arial" w:cs="Arial" w:eastAsia="Arial" w:hAnsi="Arial"/>
          <w:color w:val="6B7A6B"/>
          <w:sz w:val="20"/>
          <w:szCs w:val="20"/>
        </w:rPr>
        <w:t xml:space="preserve">ownthemmnt.io</w:t>
      </w:r>
    </w:p>
    <w:p>
      <w:pPr>
        <w:spacing w:after="200" w:before="0"/>
      </w:pPr>
      <w:r>
        <w:t xml:space="preserve"/>
      </w:r>
    </w:p>
    <w:p>
      <w:pPr>
        <w:spacing w:after="80" w:before="0"/>
      </w:pPr>
      <w:r>
        <w:rPr>
          <w:rFonts w:ascii="Arial" w:cs="Arial" w:eastAsia="Arial" w:hAnsi="Arial"/>
          <w:color w:val="6B7A6B"/>
          <w:sz w:val="16"/>
          <w:szCs w:val="16"/>
        </w:rPr>
        <w:t xml:space="preserve">CONFIDENTIAL. This document contains proprietary and forward-looking information about Mmnt Inc. By receiving this document, the recipient agrees to treat all information as strictly confidential. This document does not constitute an offer to sell or solicitation of an offer to buy any securities. Any offering will be made only pursuant to formal offering documents. Forward-looking statements are based on current assumptions and may differ materially from actual results. © 2026 Mmnt Inc.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362A" w:sz="1" w:space="8"/>
      </w:pBdr>
      <w:spacing w:after="0" w:before="160"/>
      <w:jc w:val="center"/>
    </w:pPr>
    <w:r>
      <w:rPr>
        <w:rFonts w:ascii="Arial" w:cs="Arial" w:eastAsia="Arial" w:hAnsi="Arial"/>
        <w:color w:val="6B7A6B"/>
        <w:sz w:val="14"/>
        <w:szCs w:val="14"/>
      </w:rPr>
      <w:t xml:space="preserve">ownthemmnt.io  ·  investors@ownthemmnt.io  ·  Page </w:t>
    </w:r>
    <w:r>
      <w:rPr>
        <w:rFonts w:ascii="Arial" w:cs="Arial" w:eastAsia="Arial" w:hAnsi="Arial"/>
        <w:color w:val="6B7A6B"/>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362A" w:sz="1" w:space="8"/>
      </w:pBdr>
      <w:tabs>
        <w:tab w:val="right" w:pos="9360"/>
      </w:tabs>
      <w:spacing w:after="160" w:before="0"/>
    </w:pPr>
    <w:r>
      <w:rPr>
        <w:rFonts w:ascii="Arial" w:cs="Arial" w:eastAsia="Arial" w:hAnsi="Arial"/>
        <w:b/>
        <w:bCs/>
        <w:color w:val="6B7A6B"/>
        <w:sz w:val="14"/>
        <w:szCs w:val="14"/>
      </w:rPr>
      <w:t xml:space="preserve">MMNT — BUSINESS PROPOSAL</w:t>
    </w:r>
    <w:r>
      <w:rPr>
        <w:rFonts w:ascii="Arial" w:cs="Arial" w:eastAsia="Arial" w:hAnsi="Arial"/>
        <w:sz w:val="14"/>
        <w:szCs w:val="14"/>
      </w:rPr>
      <w:t xml:space="preserve">	</w:t>
    </w:r>
    <w:r>
      <w:rPr>
        <w:rFonts w:ascii="Arial" w:cs="Arial" w:eastAsia="Arial" w:hAnsi="Arial"/>
        <w:color w:val="6B7A6B"/>
        <w:sz w:val="14"/>
        <w:szCs w:val="14"/>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B8C8B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0"/>
      <w:outlineLvl w:val="0"/>
    </w:pPr>
    <w:rPr>
      <w:rFonts w:ascii="Arial" w:cs="Arial" w:eastAsia="Arial" w:hAnsi="Arial"/>
      <w:b/>
      <w:bCs/>
      <w:color w:val="E8F0E8"/>
      <w:sz w:val="44"/>
      <w:szCs w:val="44"/>
    </w:rPr>
  </w:style>
  <w:style w:type="paragraph" w:styleId="Heading2">
    <w:name w:val="Heading 2"/>
    <w:basedOn w:val="Normal"/>
    <w:next w:val="Normal"/>
    <w:pPr>
      <w:spacing w:after="80" w:before="240"/>
      <w:outlineLvl w:val="1"/>
    </w:pPr>
    <w:rPr>
      <w:rFonts w:ascii="Arial" w:cs="Arial" w:eastAsia="Arial" w:hAnsi="Arial"/>
      <w:b/>
      <w:bCs/>
      <w:color w:val="E8F0E8"/>
      <w:sz w:val="28"/>
      <w:szCs w:val="28"/>
    </w:rPr>
  </w:style>
  <w:style w:type="paragraph" w:styleId="Heading3">
    <w:name w:val="Heading 3"/>
    <w:basedOn w:val="Normal"/>
    <w:next w:val="Normal"/>
    <w:pPr>
      <w:spacing w:after="60" w:before="180"/>
      <w:outlineLvl w:val="2"/>
    </w:pPr>
    <w:rPr>
      <w:rFonts w:ascii="Arial" w:cs="Arial" w:eastAsia="Arial" w:hAnsi="Arial"/>
      <w:b/>
      <w:bCs/>
      <w:color w:val="39FF6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2026-03-09T18:36:59.755Z</dcterms:created>
  <dcterms:modified xsi:type="dcterms:W3CDTF">2026-03-09T18:36:59.756Z</dcterms:modified>
</cp:coreProperties>
</file>

<file path=docProps/custom.xml><?xml version="1.0" encoding="utf-8"?>
<Properties xmlns="http://schemas.openxmlformats.org/officeDocument/2006/custom-properties" xmlns:vt="http://schemas.openxmlformats.org/officeDocument/2006/docPropsVTypes"/>
</file>